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8F0C" w14:textId="77777777" w:rsidR="00E5100D" w:rsidRPr="00E8166C" w:rsidRDefault="00E5100D" w:rsidP="003851F0">
      <w:pPr>
        <w:ind w:right="144"/>
        <w:jc w:val="both"/>
        <w:rPr>
          <w:rFonts w:ascii="Calibri" w:hAnsi="Calibri" w:cs="Calibri"/>
          <w:sz w:val="22"/>
        </w:rPr>
      </w:pPr>
      <w:r w:rsidRPr="00E8166C">
        <w:rPr>
          <w:rFonts w:ascii="Calibri" w:hAnsi="Calibri" w:cs="Calibri"/>
          <w:sz w:val="22"/>
        </w:rPr>
        <w:t>As the next step in refining content, planners are required to address nationally-established goals for physician core competencies as developed by the Institute of Medicine (IOM), Accreditation Council for Graduate Medical Education (ACGME), Association for American Medical Colleges (AAMC), and the American Board of Medical Specialties (ABMS)</w:t>
      </w:r>
      <w:smartTag w:uri="urn:schemas-microsoft-com:office:smarttags" w:element="State">
        <w:r w:rsidRPr="00E8166C">
          <w:rPr>
            <w:rFonts w:ascii="Calibri" w:hAnsi="Calibri" w:cs="Calibri"/>
            <w:sz w:val="22"/>
          </w:rPr>
          <w:t>.</w:t>
        </w:r>
      </w:smartTag>
      <w:r w:rsidRPr="00E8166C">
        <w:rPr>
          <w:rFonts w:ascii="Calibri" w:hAnsi="Calibri" w:cs="Calibri"/>
          <w:sz w:val="22"/>
        </w:rPr>
        <w:t xml:space="preserve"> Review the chart below and indicate which if those attributes will be addressed in the content of this CME activity</w:t>
      </w:r>
      <w:smartTag w:uri="urn:schemas-microsoft-com:office:smarttags" w:element="State">
        <w:r w:rsidRPr="00E8166C">
          <w:rPr>
            <w:rFonts w:ascii="Calibri" w:hAnsi="Calibri" w:cs="Calibri"/>
            <w:sz w:val="22"/>
          </w:rPr>
          <w:t>.</w:t>
        </w:r>
      </w:smartTag>
      <w:r w:rsidRPr="00E8166C">
        <w:rPr>
          <w:rFonts w:ascii="Calibri" w:hAnsi="Calibri" w:cs="Calibri"/>
          <w:sz w:val="22"/>
        </w:rPr>
        <w:t xml:space="preserve"> Finally indicate content that will address the competencies you indicated.</w:t>
      </w:r>
    </w:p>
    <w:p w14:paraId="60118F9B" w14:textId="77777777" w:rsidR="00E5100D" w:rsidRPr="00E8166C" w:rsidRDefault="00E5100D" w:rsidP="00E5100D">
      <w:pPr>
        <w:pStyle w:val="ListParagraph"/>
        <w:ind w:left="0"/>
        <w:rPr>
          <w:rFonts w:ascii="Calibri" w:hAnsi="Calibri" w:cs="Calibri"/>
          <w:b/>
          <w:sz w:val="12"/>
          <w:szCs w:val="12"/>
        </w:rPr>
      </w:pPr>
    </w:p>
    <w:tbl>
      <w:tblPr>
        <w:tblW w:w="1080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60"/>
        <w:gridCol w:w="8640"/>
      </w:tblGrid>
      <w:tr w:rsidR="00A2219F" w:rsidRPr="00E8166C" w14:paraId="7FE344C3" w14:textId="77777777" w:rsidTr="00E8166C">
        <w:trPr>
          <w:trHeight w:val="3024"/>
          <w:jc w:val="center"/>
        </w:trPr>
        <w:tc>
          <w:tcPr>
            <w:tcW w:w="2160" w:type="dxa"/>
            <w:shd w:val="clear" w:color="auto" w:fill="000000" w:themeFill="text1"/>
            <w:vAlign w:val="center"/>
          </w:tcPr>
          <w:p w14:paraId="2BB3C248" w14:textId="77777777" w:rsidR="00A2219F" w:rsidRPr="00E8166C" w:rsidRDefault="00A2219F" w:rsidP="005625C0">
            <w:pPr>
              <w:rPr>
                <w:rFonts w:ascii="Calibri" w:hAnsi="Calibri" w:cs="Calibri"/>
                <w:b/>
                <w:color w:val="FFFFFF"/>
              </w:rPr>
            </w:pPr>
            <w:r w:rsidRPr="00E8166C">
              <w:rPr>
                <w:rFonts w:ascii="Calibri" w:hAnsi="Calibri" w:cs="Calibri"/>
                <w:b/>
                <w:color w:val="FFFFFF"/>
                <w:sz w:val="22"/>
                <w:szCs w:val="22"/>
              </w:rPr>
              <w:t>Institute of Medicine</w:t>
            </w:r>
          </w:p>
          <w:p w14:paraId="2A3102A6" w14:textId="77777777" w:rsidR="00A2219F" w:rsidRPr="00E8166C" w:rsidRDefault="00A2219F" w:rsidP="005625C0">
            <w:pPr>
              <w:rPr>
                <w:rFonts w:ascii="Calibri" w:hAnsi="Calibri" w:cs="Calibri"/>
                <w:b/>
                <w:sz w:val="18"/>
              </w:rPr>
            </w:pPr>
            <w:r w:rsidRPr="00E8166C">
              <w:rPr>
                <w:rFonts w:ascii="Calibri" w:hAnsi="Calibri" w:cs="Calibri"/>
                <w:b/>
                <w:color w:val="FFFFFF"/>
                <w:sz w:val="22"/>
                <w:szCs w:val="22"/>
              </w:rPr>
              <w:t>Core Competencies</w:t>
            </w:r>
          </w:p>
        </w:tc>
        <w:tc>
          <w:tcPr>
            <w:tcW w:w="8640" w:type="dxa"/>
            <w:shd w:val="clear" w:color="auto" w:fill="C6D9F1"/>
            <w:vAlign w:val="center"/>
          </w:tcPr>
          <w:p w14:paraId="353F6083" w14:textId="77777777" w:rsidR="00A2219F" w:rsidRPr="00E8166C" w:rsidRDefault="00A2219F" w:rsidP="005625C0">
            <w:pPr>
              <w:spacing w:after="60"/>
              <w:rPr>
                <w:rFonts w:ascii="Calibri" w:hAnsi="Calibri" w:cs="Calibri"/>
                <w:sz w:val="18"/>
              </w:rPr>
            </w:pPr>
            <w:r w:rsidRPr="00E8166C">
              <w:rPr>
                <w:rFonts w:ascii="Calibri" w:hAnsi="Calibri" w:cs="Calibri"/>
                <w:b/>
                <w:sz w:val="18"/>
              </w:rPr>
              <w:t>Provide patient-centered care</w:t>
            </w:r>
            <w:r w:rsidRPr="00E8166C">
              <w:rPr>
                <w:rFonts w:ascii="Calibri" w:hAnsi="Calibri" w:cs="Calibri"/>
                <w:sz w:val="18"/>
              </w:rPr>
              <w:t xml:space="preserve"> – identify, respect, and care about patients’ differences, values, preferences, and expressed needs; relieve pain and suffering; coordinate continuous care; listen to, clearly inform, communicate with,</w:t>
            </w:r>
            <w:r w:rsidRPr="00E8166C">
              <w:rPr>
                <w:rFonts w:ascii="Calibri" w:hAnsi="Calibri" w:cs="Calibri"/>
                <w:b/>
                <w:sz w:val="18"/>
              </w:rPr>
              <w:t xml:space="preserve"> </w:t>
            </w:r>
            <w:r w:rsidRPr="00E8166C">
              <w:rPr>
                <w:rFonts w:ascii="Calibri" w:hAnsi="Calibri" w:cs="Calibri"/>
                <w:sz w:val="18"/>
              </w:rPr>
              <w:t xml:space="preserve"> and educated patients; share decision making and management; and continuously advocate disease prevention, wellness, and promotion of health lifestyles, including a focus on population health</w:t>
            </w:r>
          </w:p>
          <w:p w14:paraId="5B6662FF" w14:textId="77777777" w:rsidR="00A2219F" w:rsidRPr="00E8166C" w:rsidRDefault="00A2219F" w:rsidP="005625C0">
            <w:pPr>
              <w:tabs>
                <w:tab w:val="left" w:pos="2892"/>
              </w:tabs>
              <w:spacing w:after="60"/>
              <w:rPr>
                <w:rFonts w:ascii="Calibri" w:hAnsi="Calibri" w:cs="Calibri"/>
                <w:sz w:val="18"/>
              </w:rPr>
            </w:pPr>
            <w:r w:rsidRPr="00E8166C">
              <w:rPr>
                <w:rFonts w:ascii="Calibri" w:hAnsi="Calibri" w:cs="Calibri"/>
                <w:b/>
                <w:sz w:val="18"/>
              </w:rPr>
              <w:t>Work in interdisciplinary teams</w:t>
            </w:r>
            <w:r w:rsidRPr="00E8166C">
              <w:rPr>
                <w:rFonts w:ascii="Calibri" w:hAnsi="Calibri" w:cs="Calibri"/>
                <w:sz w:val="18"/>
              </w:rPr>
              <w:t xml:space="preserve"> – cooperate, collaborate, communicate, and integrate care in teams to ensure that care is continuous and reliable</w:t>
            </w:r>
          </w:p>
          <w:p w14:paraId="01F0AF93" w14:textId="77777777" w:rsidR="00A2219F" w:rsidRPr="00E8166C" w:rsidRDefault="00A2219F" w:rsidP="005625C0">
            <w:pPr>
              <w:spacing w:after="60"/>
              <w:rPr>
                <w:rFonts w:ascii="Calibri" w:hAnsi="Calibri" w:cs="Calibri"/>
                <w:sz w:val="18"/>
              </w:rPr>
            </w:pPr>
            <w:r w:rsidRPr="00E8166C">
              <w:rPr>
                <w:rFonts w:ascii="Calibri" w:hAnsi="Calibri" w:cs="Calibri"/>
                <w:b/>
                <w:sz w:val="18"/>
              </w:rPr>
              <w:t>Employ evidence-based practice</w:t>
            </w:r>
            <w:r w:rsidRPr="00E8166C">
              <w:rPr>
                <w:rFonts w:ascii="Calibri" w:hAnsi="Calibri" w:cs="Calibri"/>
                <w:sz w:val="18"/>
              </w:rPr>
              <w:t xml:space="preserve"> – integrate best research with clinical expertise and patient values for optimum care and participate in learning and research activities to the extent feasible</w:t>
            </w:r>
          </w:p>
          <w:p w14:paraId="098C5334" w14:textId="77777777" w:rsidR="00A2219F" w:rsidRPr="00E8166C" w:rsidRDefault="00A2219F" w:rsidP="005625C0">
            <w:pPr>
              <w:spacing w:after="60"/>
              <w:rPr>
                <w:rFonts w:ascii="Calibri" w:hAnsi="Calibri" w:cs="Calibri"/>
                <w:sz w:val="18"/>
              </w:rPr>
            </w:pPr>
            <w:r w:rsidRPr="00E8166C">
              <w:rPr>
                <w:rFonts w:ascii="Calibri" w:hAnsi="Calibri" w:cs="Calibri"/>
                <w:b/>
                <w:sz w:val="18"/>
              </w:rPr>
              <w:t>Apply quality improvement</w:t>
            </w:r>
            <w:r w:rsidRPr="00E8166C">
              <w:rPr>
                <w:rFonts w:ascii="Calibri" w:hAnsi="Calibri" w:cs="Calibri"/>
                <w:sz w:val="18"/>
              </w:rPr>
              <w:t xml:space="preserve"> – 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p>
          <w:p w14:paraId="6760993A" w14:textId="77777777" w:rsidR="00A2219F" w:rsidRPr="00E8166C" w:rsidRDefault="00A2219F" w:rsidP="005625C0">
            <w:pPr>
              <w:spacing w:after="60"/>
              <w:rPr>
                <w:rFonts w:ascii="Calibri" w:hAnsi="Calibri" w:cs="Calibri"/>
                <w:sz w:val="18"/>
              </w:rPr>
            </w:pPr>
            <w:r w:rsidRPr="00E8166C">
              <w:rPr>
                <w:rFonts w:ascii="Calibri" w:hAnsi="Calibri" w:cs="Calibri"/>
                <w:b/>
                <w:sz w:val="18"/>
              </w:rPr>
              <w:t>Utilize informatics</w:t>
            </w:r>
            <w:r w:rsidRPr="00E8166C">
              <w:rPr>
                <w:rFonts w:ascii="Calibri" w:hAnsi="Calibri" w:cs="Calibri"/>
                <w:sz w:val="18"/>
              </w:rPr>
              <w:t xml:space="preserve"> – communicate, manage knowledge, mitigate error, and support decision making using information technology</w:t>
            </w:r>
          </w:p>
        </w:tc>
      </w:tr>
      <w:tr w:rsidR="00A2219F" w:rsidRPr="00E8166C" w14:paraId="0751153C" w14:textId="77777777" w:rsidTr="00E8166C">
        <w:trPr>
          <w:trHeight w:val="2880"/>
          <w:jc w:val="center"/>
        </w:trPr>
        <w:tc>
          <w:tcPr>
            <w:tcW w:w="2160" w:type="dxa"/>
            <w:shd w:val="clear" w:color="auto" w:fill="000000" w:themeFill="text1"/>
            <w:vAlign w:val="center"/>
          </w:tcPr>
          <w:p w14:paraId="4CD1E3AD" w14:textId="72DED31E" w:rsidR="00A2219F" w:rsidRPr="00E8166C" w:rsidRDefault="00A2219F" w:rsidP="005625C0">
            <w:pPr>
              <w:rPr>
                <w:rFonts w:ascii="Calibri" w:hAnsi="Calibri" w:cs="Calibri"/>
                <w:b/>
                <w:color w:val="FFFFFF"/>
              </w:rPr>
            </w:pPr>
            <w:r w:rsidRPr="00E8166C">
              <w:rPr>
                <w:rFonts w:ascii="Calibri" w:hAnsi="Calibri" w:cs="Calibri"/>
                <w:b/>
                <w:color w:val="FFFFFF"/>
                <w:sz w:val="22"/>
                <w:szCs w:val="22"/>
              </w:rPr>
              <w:t>ABMS</w:t>
            </w:r>
            <w:r w:rsidR="00E8166C">
              <w:rPr>
                <w:rFonts w:ascii="Calibri" w:hAnsi="Calibri" w:cs="Calibri"/>
                <w:b/>
                <w:color w:val="FFFFFF"/>
                <w:sz w:val="22"/>
                <w:szCs w:val="22"/>
              </w:rPr>
              <w:t>/</w:t>
            </w:r>
            <w:r w:rsidRPr="00E8166C">
              <w:rPr>
                <w:rFonts w:ascii="Calibri" w:hAnsi="Calibri" w:cs="Calibri"/>
                <w:b/>
                <w:color w:val="FFFFFF"/>
                <w:sz w:val="22"/>
                <w:szCs w:val="22"/>
              </w:rPr>
              <w:t>ACGME Competencies</w:t>
            </w:r>
          </w:p>
        </w:tc>
        <w:tc>
          <w:tcPr>
            <w:tcW w:w="8640" w:type="dxa"/>
            <w:shd w:val="clear" w:color="auto" w:fill="EAF1DD"/>
            <w:vAlign w:val="center"/>
          </w:tcPr>
          <w:p w14:paraId="2B1840FC" w14:textId="77777777" w:rsidR="00A2219F" w:rsidRPr="00E8166C" w:rsidRDefault="00A2219F" w:rsidP="005625C0">
            <w:pPr>
              <w:spacing w:after="60"/>
              <w:rPr>
                <w:rFonts w:ascii="Calibri" w:hAnsi="Calibri" w:cs="Calibri"/>
                <w:b/>
                <w:sz w:val="18"/>
              </w:rPr>
            </w:pPr>
            <w:r w:rsidRPr="00E8166C">
              <w:rPr>
                <w:rFonts w:ascii="Calibri" w:hAnsi="Calibri" w:cs="Calibri"/>
                <w:b/>
                <w:sz w:val="18"/>
              </w:rPr>
              <w:t xml:space="preserve">Patient care </w:t>
            </w:r>
            <w:r w:rsidRPr="00E8166C">
              <w:rPr>
                <w:rFonts w:ascii="Calibri" w:hAnsi="Calibri" w:cs="Calibri"/>
                <w:sz w:val="18"/>
              </w:rPr>
              <w:t>that is compassionate, appropriate, and effective for the treatment of health problems and the promotion of health</w:t>
            </w:r>
          </w:p>
          <w:p w14:paraId="5C81D4EB" w14:textId="77777777" w:rsidR="00A2219F" w:rsidRPr="00E8166C" w:rsidRDefault="00A2219F" w:rsidP="005625C0">
            <w:pPr>
              <w:spacing w:after="60"/>
              <w:rPr>
                <w:rFonts w:ascii="Calibri" w:hAnsi="Calibri" w:cs="Calibri"/>
                <w:sz w:val="18"/>
              </w:rPr>
            </w:pPr>
            <w:r w:rsidRPr="00E8166C">
              <w:rPr>
                <w:rFonts w:ascii="Calibri" w:hAnsi="Calibri" w:cs="Calibri"/>
                <w:b/>
                <w:sz w:val="18"/>
              </w:rPr>
              <w:t>Medical knowledge</w:t>
            </w:r>
            <w:r w:rsidRPr="00E8166C">
              <w:rPr>
                <w:rFonts w:ascii="Calibri" w:hAnsi="Calibri" w:cs="Calibri"/>
                <w:sz w:val="18"/>
              </w:rPr>
              <w:t xml:space="preserve"> about established and evolving biomedical, clinical, and cognate (e.g., epidemiological and social-behavioral) sciences and the application of this knowledge to patient care</w:t>
            </w:r>
          </w:p>
          <w:p w14:paraId="7BD21F3F" w14:textId="77777777" w:rsidR="00A2219F" w:rsidRPr="00E8166C" w:rsidRDefault="00A2219F" w:rsidP="005625C0">
            <w:pPr>
              <w:spacing w:after="60"/>
              <w:rPr>
                <w:rFonts w:ascii="Calibri" w:hAnsi="Calibri" w:cs="Calibri"/>
                <w:sz w:val="18"/>
              </w:rPr>
            </w:pPr>
            <w:r w:rsidRPr="00E8166C">
              <w:rPr>
                <w:rFonts w:ascii="Calibri" w:hAnsi="Calibri" w:cs="Calibri"/>
                <w:b/>
                <w:sz w:val="18"/>
              </w:rPr>
              <w:t>Practice-based learning and improvement</w:t>
            </w:r>
            <w:r w:rsidRPr="00E8166C">
              <w:rPr>
                <w:rFonts w:ascii="Calibri" w:hAnsi="Calibri" w:cs="Calibri"/>
                <w:sz w:val="18"/>
              </w:rPr>
              <w:t xml:space="preserve"> that involves investigation and evaluation of their own patient care, appraisal and assimilation of scientific evidence, and improvements in patient care</w:t>
            </w:r>
          </w:p>
          <w:p w14:paraId="4705B8F6" w14:textId="77777777" w:rsidR="00A2219F" w:rsidRPr="00E8166C" w:rsidRDefault="00A2219F" w:rsidP="005625C0">
            <w:pPr>
              <w:spacing w:after="60"/>
              <w:rPr>
                <w:rFonts w:ascii="Calibri" w:hAnsi="Calibri" w:cs="Calibri"/>
                <w:sz w:val="18"/>
              </w:rPr>
            </w:pPr>
            <w:r w:rsidRPr="00E8166C">
              <w:rPr>
                <w:rFonts w:ascii="Calibri" w:hAnsi="Calibri" w:cs="Calibri"/>
                <w:b/>
                <w:sz w:val="18"/>
              </w:rPr>
              <w:t>Interpersonal and communication skills</w:t>
            </w:r>
            <w:r w:rsidRPr="00E8166C">
              <w:rPr>
                <w:rFonts w:ascii="Calibri" w:hAnsi="Calibri" w:cs="Calibri"/>
                <w:sz w:val="18"/>
              </w:rPr>
              <w:t xml:space="preserve"> that result in effective information exchange and teaming with patients, their families, and other health professionals</w:t>
            </w:r>
          </w:p>
          <w:p w14:paraId="41957F9F" w14:textId="77777777" w:rsidR="00A2219F" w:rsidRPr="00E8166C" w:rsidRDefault="00A2219F" w:rsidP="005625C0">
            <w:pPr>
              <w:spacing w:after="60"/>
              <w:rPr>
                <w:rFonts w:ascii="Calibri" w:hAnsi="Calibri" w:cs="Calibri"/>
                <w:sz w:val="18"/>
              </w:rPr>
            </w:pPr>
            <w:r w:rsidRPr="00E8166C">
              <w:rPr>
                <w:rFonts w:ascii="Calibri" w:hAnsi="Calibri" w:cs="Calibri"/>
                <w:b/>
                <w:sz w:val="18"/>
              </w:rPr>
              <w:t>Professionalism</w:t>
            </w:r>
            <w:r w:rsidRPr="00E8166C">
              <w:rPr>
                <w:rFonts w:ascii="Calibri" w:hAnsi="Calibri" w:cs="Calibri"/>
                <w:sz w:val="18"/>
              </w:rPr>
              <w:t>, as manifested through a commitment to carrying out professional responsibilities, adherence to ethical principles, and sensitivity to a diverse patient population</w:t>
            </w:r>
          </w:p>
          <w:p w14:paraId="1F4DD0D4" w14:textId="77777777" w:rsidR="00A2219F" w:rsidRPr="00E8166C" w:rsidRDefault="00A2219F" w:rsidP="005625C0">
            <w:pPr>
              <w:spacing w:after="60"/>
              <w:rPr>
                <w:rFonts w:ascii="Calibri" w:hAnsi="Calibri" w:cs="Calibri"/>
                <w:sz w:val="18"/>
              </w:rPr>
            </w:pPr>
            <w:r w:rsidRPr="00E8166C">
              <w:rPr>
                <w:rFonts w:ascii="Calibri" w:hAnsi="Calibri" w:cs="Calibri"/>
                <w:b/>
                <w:sz w:val="18"/>
              </w:rPr>
              <w:t>Systems-based practice</w:t>
            </w:r>
            <w:r w:rsidRPr="00E8166C">
              <w:rPr>
                <w:rFonts w:ascii="Calibri" w:hAnsi="Calibri" w:cs="Calibri"/>
                <w:sz w:val="18"/>
              </w:rPr>
              <w:t>, as manifested by actions that demonstrate an awareness of and responsiveness to the larger context and system for health care and the ability to effectively call on system resources to provide care that is of optimal value</w:t>
            </w:r>
          </w:p>
        </w:tc>
      </w:tr>
      <w:tr w:rsidR="00A2219F" w:rsidRPr="00E8166C" w14:paraId="41363726" w14:textId="77777777" w:rsidTr="00E8166C">
        <w:trPr>
          <w:trHeight w:val="2304"/>
          <w:jc w:val="center"/>
        </w:trPr>
        <w:tc>
          <w:tcPr>
            <w:tcW w:w="2160" w:type="dxa"/>
            <w:shd w:val="clear" w:color="auto" w:fill="000000" w:themeFill="text1"/>
            <w:vAlign w:val="center"/>
          </w:tcPr>
          <w:p w14:paraId="4CA84576" w14:textId="77777777" w:rsidR="00A2219F" w:rsidRPr="00E8166C" w:rsidRDefault="00A2219F" w:rsidP="005625C0">
            <w:pPr>
              <w:rPr>
                <w:rFonts w:ascii="Calibri" w:hAnsi="Calibri" w:cs="Calibri"/>
                <w:b/>
                <w:color w:val="FFFFFF"/>
              </w:rPr>
            </w:pPr>
            <w:r w:rsidRPr="00E8166C">
              <w:rPr>
                <w:rFonts w:ascii="Calibri" w:hAnsi="Calibri" w:cs="Calibri"/>
                <w:b/>
                <w:color w:val="FFFFFF"/>
                <w:sz w:val="22"/>
                <w:szCs w:val="22"/>
              </w:rPr>
              <w:t xml:space="preserve">AAMC </w:t>
            </w:r>
          </w:p>
          <w:p w14:paraId="6E7D8F37" w14:textId="77777777" w:rsidR="00A2219F" w:rsidRPr="00E8166C" w:rsidRDefault="00A2219F" w:rsidP="005625C0">
            <w:pPr>
              <w:rPr>
                <w:rFonts w:ascii="Calibri" w:hAnsi="Calibri" w:cs="Calibri"/>
                <w:b/>
                <w:sz w:val="18"/>
              </w:rPr>
            </w:pPr>
            <w:r w:rsidRPr="00E8166C">
              <w:rPr>
                <w:rFonts w:ascii="Calibri" w:hAnsi="Calibri" w:cs="Calibri"/>
                <w:b/>
                <w:color w:val="FFFFFF"/>
                <w:sz w:val="22"/>
                <w:szCs w:val="22"/>
              </w:rPr>
              <w:t>Competencies</w:t>
            </w:r>
          </w:p>
        </w:tc>
        <w:tc>
          <w:tcPr>
            <w:tcW w:w="8640" w:type="dxa"/>
            <w:shd w:val="clear" w:color="auto" w:fill="FDE9D9"/>
            <w:vAlign w:val="center"/>
          </w:tcPr>
          <w:p w14:paraId="61EC1888" w14:textId="77777777" w:rsidR="00A2219F" w:rsidRPr="00E8166C" w:rsidRDefault="00A2219F" w:rsidP="005625C0">
            <w:pPr>
              <w:spacing w:after="60"/>
              <w:rPr>
                <w:rFonts w:ascii="Calibri" w:hAnsi="Calibri" w:cs="Calibri"/>
                <w:sz w:val="18"/>
              </w:rPr>
            </w:pPr>
            <w:r w:rsidRPr="00E8166C">
              <w:rPr>
                <w:rFonts w:ascii="Calibri" w:hAnsi="Calibri" w:cs="Calibri"/>
                <w:sz w:val="18"/>
              </w:rPr>
              <w:t xml:space="preserve">Evidence of </w:t>
            </w:r>
            <w:r w:rsidRPr="00E8166C">
              <w:rPr>
                <w:rFonts w:ascii="Calibri" w:hAnsi="Calibri" w:cs="Calibri"/>
                <w:b/>
                <w:sz w:val="18"/>
              </w:rPr>
              <w:t>professional standing,</w:t>
            </w:r>
            <w:r w:rsidRPr="00E8166C">
              <w:rPr>
                <w:rFonts w:ascii="Calibri" w:hAnsi="Calibri" w:cs="Calibri"/>
                <w:sz w:val="18"/>
              </w:rPr>
              <w:t xml:space="preserve"> such as an unrestricted license, a license that has no limitations on the practice of medicine and surgery in that jurisdiction</w:t>
            </w:r>
          </w:p>
          <w:p w14:paraId="3975F472" w14:textId="77777777" w:rsidR="00A2219F" w:rsidRPr="00E8166C" w:rsidRDefault="00A2219F" w:rsidP="005625C0">
            <w:pPr>
              <w:spacing w:after="60"/>
              <w:rPr>
                <w:rFonts w:ascii="Calibri" w:hAnsi="Calibri" w:cs="Calibri"/>
                <w:sz w:val="18"/>
              </w:rPr>
            </w:pPr>
            <w:r w:rsidRPr="00E8166C">
              <w:rPr>
                <w:rFonts w:ascii="Calibri" w:hAnsi="Calibri" w:cs="Calibri"/>
                <w:sz w:val="18"/>
              </w:rPr>
              <w:t xml:space="preserve">Evidence of a </w:t>
            </w:r>
            <w:r w:rsidRPr="00E8166C">
              <w:rPr>
                <w:rFonts w:ascii="Calibri" w:hAnsi="Calibri" w:cs="Calibri"/>
                <w:b/>
                <w:sz w:val="18"/>
              </w:rPr>
              <w:t>commitment to lifelong learning</w:t>
            </w:r>
            <w:r w:rsidRPr="00E8166C">
              <w:rPr>
                <w:rFonts w:ascii="Calibri" w:hAnsi="Calibri" w:cs="Calibri"/>
                <w:sz w:val="18"/>
              </w:rPr>
              <w:t xml:space="preserve"> and involvement in a periodic self-assessment process to guide continuing learning</w:t>
            </w:r>
          </w:p>
          <w:p w14:paraId="7D2F877C" w14:textId="77777777" w:rsidR="00A2219F" w:rsidRPr="00E8166C" w:rsidRDefault="00A2219F" w:rsidP="005625C0">
            <w:pPr>
              <w:spacing w:after="60"/>
              <w:rPr>
                <w:rFonts w:ascii="Calibri" w:hAnsi="Calibri" w:cs="Calibri"/>
                <w:sz w:val="18"/>
              </w:rPr>
            </w:pPr>
            <w:r w:rsidRPr="00E8166C">
              <w:rPr>
                <w:rFonts w:ascii="Calibri" w:hAnsi="Calibri" w:cs="Calibri"/>
                <w:sz w:val="18"/>
              </w:rPr>
              <w:t xml:space="preserve">Evidence of </w:t>
            </w:r>
            <w:r w:rsidRPr="00E8166C">
              <w:rPr>
                <w:rFonts w:ascii="Calibri" w:hAnsi="Calibri" w:cs="Calibri"/>
                <w:b/>
                <w:sz w:val="18"/>
              </w:rPr>
              <w:t>cognitive expertise</w:t>
            </w:r>
            <w:r w:rsidRPr="00E8166C">
              <w:rPr>
                <w:rFonts w:ascii="Calibri" w:hAnsi="Calibri" w:cs="Calibri"/>
                <w:sz w:val="18"/>
              </w:rPr>
              <w:t xml:space="preserve"> based on performance on an examination.  That exam should be secure, reliable and valid.  It must contain questions on fundamental knowledge, up-to-date practice-related knowledge, and other issues such as ethics and professionalism</w:t>
            </w:r>
          </w:p>
          <w:p w14:paraId="236DAA97" w14:textId="77777777" w:rsidR="00A2219F" w:rsidRPr="00E8166C" w:rsidRDefault="00A2219F" w:rsidP="005625C0">
            <w:pPr>
              <w:spacing w:after="60"/>
              <w:rPr>
                <w:rFonts w:ascii="Calibri" w:hAnsi="Calibri" w:cs="Calibri"/>
                <w:sz w:val="18"/>
              </w:rPr>
            </w:pPr>
            <w:r w:rsidRPr="00E8166C">
              <w:rPr>
                <w:rFonts w:ascii="Calibri" w:hAnsi="Calibri" w:cs="Calibri"/>
                <w:sz w:val="18"/>
              </w:rPr>
              <w:t xml:space="preserve">Evidence of evaluation of </w:t>
            </w:r>
            <w:r w:rsidRPr="00E8166C">
              <w:rPr>
                <w:rFonts w:ascii="Calibri" w:hAnsi="Calibri" w:cs="Calibri"/>
                <w:b/>
                <w:sz w:val="18"/>
              </w:rPr>
              <w:t>performance in practice</w:t>
            </w:r>
            <w:r w:rsidRPr="00E8166C">
              <w:rPr>
                <w:rFonts w:ascii="Calibri" w:hAnsi="Calibri" w:cs="Calibri"/>
                <w:sz w:val="18"/>
              </w:rPr>
              <w:t>, including the medical care provided for common/major health problems (e.g., asthma, diabetes, heart disease, hernia, hip surgery) and physicians behaviors, such as communication and professionalism, as they relate to patient care</w:t>
            </w:r>
          </w:p>
        </w:tc>
      </w:tr>
      <w:tr w:rsidR="00A2219F" w:rsidRPr="00E8166C" w14:paraId="664E4C12" w14:textId="77777777" w:rsidTr="00E8166C">
        <w:trPr>
          <w:trHeight w:val="1008"/>
          <w:jc w:val="center"/>
        </w:trPr>
        <w:tc>
          <w:tcPr>
            <w:tcW w:w="2160" w:type="dxa"/>
            <w:shd w:val="clear" w:color="auto" w:fill="000000" w:themeFill="text1"/>
            <w:vAlign w:val="center"/>
          </w:tcPr>
          <w:p w14:paraId="57EE93E8" w14:textId="77777777" w:rsidR="00A2219F" w:rsidRPr="00E8166C" w:rsidRDefault="00A2219F" w:rsidP="005625C0">
            <w:pPr>
              <w:rPr>
                <w:rFonts w:ascii="Calibri" w:hAnsi="Calibri" w:cs="Calibri"/>
                <w:b/>
                <w:color w:val="FFFFFF"/>
              </w:rPr>
            </w:pPr>
            <w:r w:rsidRPr="00E8166C">
              <w:rPr>
                <w:rFonts w:ascii="Calibri" w:hAnsi="Calibri" w:cs="Calibri"/>
                <w:b/>
              </w:rPr>
              <w:t>Additional Competencies</w:t>
            </w:r>
          </w:p>
        </w:tc>
        <w:tc>
          <w:tcPr>
            <w:tcW w:w="8640" w:type="dxa"/>
            <w:shd w:val="clear" w:color="auto" w:fill="FFFFCC"/>
            <w:vAlign w:val="center"/>
          </w:tcPr>
          <w:p w14:paraId="76AD02B8" w14:textId="77777777" w:rsidR="00A2219F" w:rsidRPr="00E8166C" w:rsidRDefault="00A2219F" w:rsidP="005625C0">
            <w:pPr>
              <w:spacing w:after="60"/>
              <w:rPr>
                <w:rFonts w:ascii="Calibri" w:hAnsi="Calibri" w:cs="Calibri"/>
                <w:b/>
                <w:sz w:val="18"/>
              </w:rPr>
            </w:pPr>
            <w:r w:rsidRPr="00E8166C">
              <w:rPr>
                <w:rFonts w:ascii="Calibri" w:hAnsi="Calibri" w:cs="Calibri"/>
                <w:sz w:val="18"/>
              </w:rPr>
              <w:t xml:space="preserve">Include </w:t>
            </w:r>
            <w:r w:rsidRPr="00E8166C">
              <w:rPr>
                <w:rFonts w:ascii="Calibri" w:hAnsi="Calibri" w:cs="Calibri"/>
                <w:b/>
                <w:sz w:val="18"/>
              </w:rPr>
              <w:t>leadership</w:t>
            </w:r>
            <w:r w:rsidRPr="00E8166C">
              <w:rPr>
                <w:rFonts w:ascii="Calibri" w:hAnsi="Calibri" w:cs="Calibri"/>
                <w:sz w:val="18"/>
              </w:rPr>
              <w:t>,</w:t>
            </w:r>
            <w:r w:rsidRPr="00E8166C">
              <w:rPr>
                <w:rFonts w:ascii="Calibri" w:hAnsi="Calibri" w:cs="Calibri"/>
                <w:b/>
                <w:sz w:val="18"/>
              </w:rPr>
              <w:t xml:space="preserve"> shared leadership </w:t>
            </w:r>
            <w:r w:rsidRPr="00E8166C">
              <w:rPr>
                <w:rFonts w:ascii="Calibri" w:hAnsi="Calibri" w:cs="Calibri"/>
                <w:sz w:val="18"/>
              </w:rPr>
              <w:t xml:space="preserve">and </w:t>
            </w:r>
            <w:r w:rsidRPr="00E8166C">
              <w:rPr>
                <w:rFonts w:ascii="Calibri" w:hAnsi="Calibri" w:cs="Calibri"/>
                <w:b/>
                <w:sz w:val="18"/>
              </w:rPr>
              <w:t>cultural/diversity</w:t>
            </w:r>
          </w:p>
        </w:tc>
      </w:tr>
    </w:tbl>
    <w:p w14:paraId="1C14CAE6" w14:textId="77777777" w:rsidR="00D42AC3" w:rsidRPr="00E8166C" w:rsidRDefault="00D42AC3" w:rsidP="00E5100D">
      <w:pPr>
        <w:rPr>
          <w:rFonts w:ascii="Calibri" w:hAnsi="Calibri" w:cs="Calibri"/>
          <w:sz w:val="4"/>
          <w:szCs w:val="4"/>
        </w:rPr>
      </w:pPr>
    </w:p>
    <w:sectPr w:rsidR="00D42AC3" w:rsidRPr="00E8166C" w:rsidSect="003851F0">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92EF" w14:textId="77777777" w:rsidR="00CD0D8A" w:rsidRDefault="00CD0D8A" w:rsidP="003851F0">
      <w:r>
        <w:separator/>
      </w:r>
    </w:p>
  </w:endnote>
  <w:endnote w:type="continuationSeparator" w:id="0">
    <w:p w14:paraId="29F69AA0" w14:textId="77777777" w:rsidR="00CD0D8A" w:rsidRDefault="00CD0D8A" w:rsidP="0038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0878" w14:textId="77777777" w:rsidR="00E8166C" w:rsidRDefault="00E8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638" w14:textId="77777777" w:rsidR="00E8166C" w:rsidRDefault="00E8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E203" w14:textId="77777777" w:rsidR="00E8166C" w:rsidRDefault="00E8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945C" w14:textId="77777777" w:rsidR="00CD0D8A" w:rsidRDefault="00CD0D8A" w:rsidP="003851F0">
      <w:r>
        <w:separator/>
      </w:r>
    </w:p>
  </w:footnote>
  <w:footnote w:type="continuationSeparator" w:id="0">
    <w:p w14:paraId="1998C76B" w14:textId="77777777" w:rsidR="00CD0D8A" w:rsidRDefault="00CD0D8A" w:rsidP="0038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705F" w14:textId="77777777" w:rsidR="00E8166C" w:rsidRDefault="00E8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5064"/>
    </w:tblGrid>
    <w:tr w:rsidR="00FC6A6E" w:rsidRPr="00FC6A6E" w14:paraId="3C8C104C" w14:textId="77777777" w:rsidTr="00DD3D35">
      <w:trPr>
        <w:jc w:val="center"/>
      </w:trPr>
      <w:tc>
        <w:tcPr>
          <w:tcW w:w="4320" w:type="dxa"/>
          <w:vAlign w:val="center"/>
        </w:tcPr>
        <w:p w14:paraId="5DA3401A" w14:textId="77777777" w:rsidR="00FC6A6E" w:rsidRPr="00FC6A6E" w:rsidRDefault="00FC6A6E" w:rsidP="00FC6A6E">
          <w:pPr>
            <w:pStyle w:val="Header"/>
            <w:tabs>
              <w:tab w:val="clear" w:pos="4680"/>
              <w:tab w:val="clear" w:pos="9360"/>
            </w:tabs>
            <w:rPr>
              <w:rFonts w:ascii="Calibri" w:hAnsi="Calibri" w:cs="Calibri"/>
              <w:b/>
              <w:bCs/>
              <w:color w:val="000000"/>
              <w:sz w:val="48"/>
              <w:szCs w:val="48"/>
            </w:rPr>
          </w:pPr>
          <w:r w:rsidRPr="00FC6A6E">
            <w:rPr>
              <w:rFonts w:ascii="Calibri" w:hAnsi="Calibri" w:cs="Calibri"/>
              <w:b/>
              <w:noProof/>
              <w:sz w:val="48"/>
              <w:szCs w:val="48"/>
            </w:rPr>
            <w:drawing>
              <wp:inline distT="0" distB="0" distL="0" distR="0" wp14:anchorId="645A0F78" wp14:editId="6E1062F4">
                <wp:extent cx="3466181" cy="68580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181" cy="685800"/>
                        </a:xfrm>
                        <a:prstGeom prst="rect">
                          <a:avLst/>
                        </a:prstGeom>
                        <a:noFill/>
                        <a:ln>
                          <a:solidFill>
                            <a:schemeClr val="bg2"/>
                          </a:solidFill>
                        </a:ln>
                      </pic:spPr>
                    </pic:pic>
                  </a:graphicData>
                </a:graphic>
              </wp:inline>
            </w:drawing>
          </w:r>
        </w:p>
      </w:tc>
      <w:tc>
        <w:tcPr>
          <w:tcW w:w="6480" w:type="dxa"/>
          <w:vAlign w:val="center"/>
        </w:tcPr>
        <w:p w14:paraId="5ADF1DEE" w14:textId="2D1D97A5" w:rsidR="00FC6A6E" w:rsidRPr="00E8166C" w:rsidRDefault="008D0EF1" w:rsidP="00FC6A6E">
          <w:pPr>
            <w:pStyle w:val="Default"/>
            <w:rPr>
              <w:rFonts w:ascii="Calibri" w:hAnsi="Calibri" w:cs="Calibri"/>
              <w:sz w:val="44"/>
              <w:szCs w:val="44"/>
            </w:rPr>
          </w:pPr>
          <w:r w:rsidRPr="008D0EF1">
            <w:rPr>
              <w:rFonts w:ascii="Calibri" w:hAnsi="Calibri" w:cs="Calibri"/>
              <w:b/>
              <w:bCs/>
              <w:sz w:val="32"/>
              <w:szCs w:val="32"/>
            </w:rPr>
            <w:t xml:space="preserve">Application of </w:t>
          </w:r>
          <w:r w:rsidR="00FC6A6E" w:rsidRPr="008D0EF1">
            <w:rPr>
              <w:rFonts w:ascii="Calibri" w:hAnsi="Calibri" w:cs="Calibri"/>
              <w:b/>
              <w:bCs/>
              <w:sz w:val="32"/>
              <w:szCs w:val="32"/>
            </w:rPr>
            <w:t xml:space="preserve">Desirable </w:t>
          </w:r>
          <w:r w:rsidRPr="008D0EF1">
            <w:rPr>
              <w:rFonts w:ascii="Calibri" w:hAnsi="Calibri" w:cs="Calibri"/>
              <w:b/>
              <w:bCs/>
              <w:sz w:val="32"/>
              <w:szCs w:val="32"/>
            </w:rPr>
            <w:t xml:space="preserve">Healthcare Professional </w:t>
          </w:r>
          <w:r w:rsidR="00FC6A6E" w:rsidRPr="008D0EF1">
            <w:rPr>
              <w:rFonts w:ascii="Calibri" w:hAnsi="Calibri" w:cs="Calibri"/>
              <w:b/>
              <w:bCs/>
              <w:sz w:val="32"/>
              <w:szCs w:val="32"/>
            </w:rPr>
            <w:t xml:space="preserve">Attributes </w:t>
          </w:r>
          <w:r w:rsidRPr="008D0EF1">
            <w:rPr>
              <w:rFonts w:ascii="Calibri" w:hAnsi="Calibri" w:cs="Calibri"/>
              <w:b/>
              <w:bCs/>
              <w:sz w:val="32"/>
              <w:szCs w:val="32"/>
            </w:rPr>
            <w:t>and</w:t>
          </w:r>
          <w:r w:rsidR="00FC6A6E" w:rsidRPr="008D0EF1">
            <w:rPr>
              <w:rFonts w:ascii="Calibri" w:hAnsi="Calibri" w:cs="Calibri"/>
              <w:b/>
              <w:bCs/>
              <w:sz w:val="32"/>
              <w:szCs w:val="32"/>
            </w:rPr>
            <w:t xml:space="preserve"> Core Competencies</w:t>
          </w:r>
          <w:r w:rsidRPr="008D0EF1">
            <w:rPr>
              <w:rFonts w:ascii="Calibri" w:hAnsi="Calibri" w:cs="Calibri"/>
              <w:b/>
              <w:bCs/>
              <w:sz w:val="32"/>
              <w:szCs w:val="32"/>
            </w:rPr>
            <w:t xml:space="preserve"> to CME/CE Content</w:t>
          </w:r>
        </w:p>
      </w:tc>
    </w:tr>
  </w:tbl>
  <w:p w14:paraId="530D74CE" w14:textId="77777777" w:rsidR="003851F0" w:rsidRPr="00FC6A6E" w:rsidRDefault="003851F0" w:rsidP="003851F0">
    <w:pPr>
      <w:pStyle w:val="Header"/>
      <w:rPr>
        <w:rFonts w:ascii="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F3A" w14:textId="77777777" w:rsidR="00E8166C" w:rsidRDefault="00E81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00D"/>
    <w:rsid w:val="003851F0"/>
    <w:rsid w:val="006E169F"/>
    <w:rsid w:val="008D0EF1"/>
    <w:rsid w:val="008F48E1"/>
    <w:rsid w:val="00A2219F"/>
    <w:rsid w:val="00AA7ED4"/>
    <w:rsid w:val="00BF3289"/>
    <w:rsid w:val="00C1672F"/>
    <w:rsid w:val="00CD0D8A"/>
    <w:rsid w:val="00D42AC3"/>
    <w:rsid w:val="00E03800"/>
    <w:rsid w:val="00E5100D"/>
    <w:rsid w:val="00E8166C"/>
    <w:rsid w:val="00F11E5B"/>
    <w:rsid w:val="00FC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5F7B954"/>
  <w15:docId w15:val="{B16B7B9B-0B05-4EA3-AD0C-4435031C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00D"/>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ListParagraph">
    <w:name w:val="List Paragraph"/>
    <w:basedOn w:val="Normal"/>
    <w:link w:val="ListParagraphChar"/>
    <w:qFormat/>
    <w:rsid w:val="00E5100D"/>
    <w:pPr>
      <w:ind w:left="720"/>
      <w:contextualSpacing/>
    </w:pPr>
  </w:style>
  <w:style w:type="character" w:customStyle="1" w:styleId="ListParagraphChar">
    <w:name w:val="List Paragraph Char"/>
    <w:link w:val="ListParagraph"/>
    <w:rsid w:val="00E5100D"/>
    <w:rPr>
      <w:rFonts w:ascii="Times New Roman" w:eastAsia="Times New Roman" w:hAnsi="Times New Roman" w:cs="Times New Roman"/>
      <w:sz w:val="24"/>
      <w:szCs w:val="24"/>
    </w:rPr>
  </w:style>
  <w:style w:type="table" w:styleId="TableGrid">
    <w:name w:val="Table Grid"/>
    <w:basedOn w:val="TableNormal"/>
    <w:uiPriority w:val="39"/>
    <w:rsid w:val="00E5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00D"/>
    <w:rPr>
      <w:rFonts w:ascii="Tahoma" w:hAnsi="Tahoma" w:cs="Tahoma"/>
      <w:sz w:val="16"/>
      <w:szCs w:val="16"/>
    </w:rPr>
  </w:style>
  <w:style w:type="character" w:customStyle="1" w:styleId="BalloonTextChar">
    <w:name w:val="Balloon Text Char"/>
    <w:basedOn w:val="DefaultParagraphFont"/>
    <w:link w:val="BalloonText"/>
    <w:uiPriority w:val="99"/>
    <w:semiHidden/>
    <w:rsid w:val="00E5100D"/>
    <w:rPr>
      <w:rFonts w:ascii="Tahoma" w:eastAsia="Times New Roman" w:hAnsi="Tahoma" w:cs="Tahoma"/>
      <w:sz w:val="16"/>
      <w:szCs w:val="16"/>
    </w:rPr>
  </w:style>
  <w:style w:type="paragraph" w:styleId="Header">
    <w:name w:val="header"/>
    <w:basedOn w:val="Normal"/>
    <w:link w:val="HeaderChar"/>
    <w:uiPriority w:val="99"/>
    <w:unhideWhenUsed/>
    <w:rsid w:val="003851F0"/>
    <w:pPr>
      <w:tabs>
        <w:tab w:val="center" w:pos="4680"/>
        <w:tab w:val="right" w:pos="9360"/>
      </w:tabs>
    </w:pPr>
  </w:style>
  <w:style w:type="character" w:customStyle="1" w:styleId="HeaderChar">
    <w:name w:val="Header Char"/>
    <w:basedOn w:val="DefaultParagraphFont"/>
    <w:link w:val="Header"/>
    <w:uiPriority w:val="99"/>
    <w:rsid w:val="00385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1F0"/>
    <w:pPr>
      <w:tabs>
        <w:tab w:val="center" w:pos="4680"/>
        <w:tab w:val="right" w:pos="9360"/>
      </w:tabs>
    </w:pPr>
  </w:style>
  <w:style w:type="character" w:customStyle="1" w:styleId="FooterChar">
    <w:name w:val="Footer Char"/>
    <w:basedOn w:val="DefaultParagraphFont"/>
    <w:link w:val="Footer"/>
    <w:uiPriority w:val="99"/>
    <w:rsid w:val="00385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1AC5-3EC6-41D9-9F79-EBCBE175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Continuum Health Partners, Inc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Ksgaston</dc:creator>
  <cp:keywords/>
  <dc:description/>
  <cp:lastModifiedBy>Kiersten Smith-Gaston</cp:lastModifiedBy>
  <cp:revision>4</cp:revision>
  <cp:lastPrinted>2015-08-11T18:57:00Z</cp:lastPrinted>
  <dcterms:created xsi:type="dcterms:W3CDTF">2022-11-30T21:28:00Z</dcterms:created>
  <dcterms:modified xsi:type="dcterms:W3CDTF">2022-11-30T22:03:00Z</dcterms:modified>
</cp:coreProperties>
</file>